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65" w:rsidRDefault="00A13465" w:rsidP="000359C5">
      <w:pPr>
        <w:pStyle w:val="Heading2"/>
        <w:rPr>
          <w:color w:val="365F91" w:themeColor="accent1" w:themeShade="BF"/>
          <w:sz w:val="36"/>
          <w:szCs w:val="28"/>
          <w:lang w:val="en"/>
        </w:rPr>
      </w:pPr>
      <w:r>
        <w:rPr>
          <w:color w:val="365F91" w:themeColor="accent1" w:themeShade="BF"/>
          <w:sz w:val="36"/>
          <w:szCs w:val="28"/>
          <w:lang w:val="en"/>
        </w:rPr>
        <w:t>Trauma, Surgical Critical Care,</w:t>
      </w:r>
      <w:r w:rsidRPr="00A13465">
        <w:rPr>
          <w:color w:val="365F91" w:themeColor="accent1" w:themeShade="BF"/>
          <w:sz w:val="36"/>
          <w:szCs w:val="28"/>
          <w:lang w:val="en"/>
        </w:rPr>
        <w:t xml:space="preserve"> and Emergency Surgery</w:t>
      </w:r>
    </w:p>
    <w:p w:rsidR="000359C5" w:rsidRPr="000359C5" w:rsidRDefault="000359C5" w:rsidP="000359C5">
      <w:pPr>
        <w:pStyle w:val="Heading2"/>
        <w:rPr>
          <w:rFonts w:eastAsia="Times New Roman"/>
          <w:sz w:val="28"/>
          <w:lang w:val="en"/>
        </w:rPr>
      </w:pPr>
      <w:r w:rsidRPr="000359C5">
        <w:rPr>
          <w:rFonts w:eastAsia="Times New Roman"/>
          <w:sz w:val="28"/>
          <w:lang w:val="en"/>
        </w:rPr>
        <w:t>Course Description</w:t>
      </w:r>
    </w:p>
    <w:p w:rsidR="000359C5" w:rsidRPr="000359C5" w:rsidRDefault="00A13465" w:rsidP="000359C5">
      <w:pPr>
        <w:spacing w:after="150" w:line="300" w:lineRule="atLeast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A13465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Four week course in which student will rotate on the Trauma/Emergency Surgery Service and act as a sub-intern. Daily rounds with residents and attending; bedside surgical procedures in the SICU; operative cases in the OR and the initial management and resuscitation of the severely injured trauma patient will be emphasized.</w:t>
      </w:r>
    </w:p>
    <w:p w:rsidR="000359C5" w:rsidRPr="000359C5" w:rsidRDefault="000359C5" w:rsidP="000359C5">
      <w:pPr>
        <w:pStyle w:val="Heading2"/>
        <w:rPr>
          <w:sz w:val="28"/>
          <w:lang w:val="en"/>
        </w:rPr>
      </w:pPr>
      <w:r w:rsidRPr="000359C5">
        <w:rPr>
          <w:sz w:val="28"/>
          <w:lang w:val="en"/>
        </w:rPr>
        <w:t>Evaluated Competencies</w:t>
      </w:r>
    </w:p>
    <w:p w:rsidR="00A13465" w:rsidRPr="00A13465" w:rsidRDefault="00A13465" w:rsidP="00A13465">
      <w:pPr>
        <w:pStyle w:val="Heading5"/>
        <w:rPr>
          <w:rFonts w:ascii="Verdana" w:hAnsi="Verdana" w:cs="Helvetica"/>
          <w:b/>
          <w:color w:val="333333"/>
          <w:sz w:val="24"/>
          <w:lang w:val="en"/>
        </w:rPr>
      </w:pPr>
      <w:r w:rsidRPr="00A13465">
        <w:rPr>
          <w:rFonts w:ascii="Verdana" w:hAnsi="Verdana" w:cs="Helvetica"/>
          <w:b/>
          <w:color w:val="333333"/>
          <w:sz w:val="24"/>
          <w:lang w:val="en"/>
        </w:rPr>
        <w:t>#1 Professionalism</w:t>
      </w:r>
    </w:p>
    <w:p w:rsidR="00A13465" w:rsidRPr="00A13465" w:rsidRDefault="00A13465" w:rsidP="00A13465">
      <w:pPr>
        <w:pStyle w:val="NormalWeb"/>
        <w:spacing w:line="300" w:lineRule="atLeast"/>
        <w:ind w:left="480"/>
        <w:rPr>
          <w:rFonts w:ascii="Verdana" w:hAnsi="Verdana" w:cs="Helvetica"/>
          <w:color w:val="333333"/>
          <w:sz w:val="21"/>
          <w:szCs w:val="21"/>
          <w:lang w:val="en"/>
        </w:rPr>
      </w:pPr>
      <w:r w:rsidRPr="00A13465">
        <w:rPr>
          <w:rStyle w:val="Strong"/>
          <w:rFonts w:ascii="Verdana" w:hAnsi="Verdana" w:cs="Helvetica"/>
          <w:color w:val="333333"/>
          <w:sz w:val="21"/>
          <w:szCs w:val="21"/>
          <w:lang w:val="en"/>
        </w:rPr>
        <w:t>Educational Objectives:</w:t>
      </w:r>
      <w:r w:rsidRPr="00A13465">
        <w:rPr>
          <w:rFonts w:ascii="Verdana" w:hAnsi="Verdana" w:cs="Helvetica"/>
          <w:color w:val="333333"/>
          <w:sz w:val="21"/>
          <w:szCs w:val="21"/>
          <w:lang w:val="en"/>
        </w:rPr>
        <w:t xml:space="preserve"> Interactions with patients; personnel; and staff </w:t>
      </w:r>
    </w:p>
    <w:p w:rsidR="00A13465" w:rsidRPr="00A13465" w:rsidRDefault="00A13465" w:rsidP="00A13465">
      <w:pPr>
        <w:pStyle w:val="NormalWeb"/>
        <w:spacing w:line="300" w:lineRule="atLeast"/>
        <w:ind w:left="480"/>
        <w:rPr>
          <w:rFonts w:ascii="Verdana" w:hAnsi="Verdana" w:cs="Helvetica"/>
          <w:color w:val="333333"/>
          <w:sz w:val="21"/>
          <w:szCs w:val="21"/>
          <w:lang w:val="en"/>
        </w:rPr>
      </w:pPr>
      <w:r w:rsidRPr="00A13465">
        <w:rPr>
          <w:rStyle w:val="Strong"/>
          <w:rFonts w:ascii="Verdana" w:hAnsi="Verdana" w:cs="Helvetica"/>
          <w:color w:val="333333"/>
          <w:sz w:val="21"/>
          <w:szCs w:val="21"/>
          <w:lang w:val="en"/>
        </w:rPr>
        <w:t>Method of Evaluation:</w:t>
      </w:r>
      <w:r w:rsidRPr="00A13465">
        <w:rPr>
          <w:rFonts w:ascii="Verdana" w:hAnsi="Verdana" w:cs="Helvetica"/>
          <w:color w:val="333333"/>
          <w:sz w:val="21"/>
          <w:szCs w:val="21"/>
          <w:lang w:val="en"/>
        </w:rPr>
        <w:t xml:space="preserve"> Observation </w:t>
      </w:r>
    </w:p>
    <w:p w:rsidR="00A13465" w:rsidRPr="00A13465" w:rsidRDefault="00A13465" w:rsidP="00A13465">
      <w:pPr>
        <w:pStyle w:val="Heading5"/>
        <w:rPr>
          <w:rFonts w:ascii="Verdana" w:hAnsi="Verdana" w:cs="Helvetica"/>
          <w:b/>
          <w:color w:val="333333"/>
          <w:szCs w:val="21"/>
          <w:lang w:val="en"/>
        </w:rPr>
      </w:pPr>
      <w:r w:rsidRPr="00A13465">
        <w:rPr>
          <w:rFonts w:ascii="Verdana" w:hAnsi="Verdana" w:cs="Helvetica"/>
          <w:b/>
          <w:color w:val="333333"/>
          <w:sz w:val="24"/>
          <w:lang w:val="en"/>
        </w:rPr>
        <w:t>#2 Patient Care</w:t>
      </w:r>
    </w:p>
    <w:p w:rsidR="00A13465" w:rsidRPr="00A13465" w:rsidRDefault="00A13465" w:rsidP="00A13465">
      <w:pPr>
        <w:pStyle w:val="NormalWeb"/>
        <w:spacing w:line="300" w:lineRule="atLeast"/>
        <w:ind w:left="480"/>
        <w:rPr>
          <w:rFonts w:ascii="Verdana" w:hAnsi="Verdana" w:cs="Helvetica"/>
          <w:color w:val="333333"/>
          <w:sz w:val="21"/>
          <w:szCs w:val="21"/>
          <w:lang w:val="en"/>
        </w:rPr>
      </w:pPr>
      <w:r w:rsidRPr="00A13465">
        <w:rPr>
          <w:rStyle w:val="Strong"/>
          <w:rFonts w:ascii="Verdana" w:hAnsi="Verdana" w:cs="Helvetica"/>
          <w:color w:val="333333"/>
          <w:sz w:val="21"/>
          <w:szCs w:val="21"/>
          <w:lang w:val="en"/>
        </w:rPr>
        <w:t>Educational Objectives:</w:t>
      </w:r>
      <w:r w:rsidRPr="00A13465">
        <w:rPr>
          <w:rFonts w:ascii="Verdana" w:hAnsi="Verdana" w:cs="Helvetica"/>
          <w:color w:val="333333"/>
          <w:sz w:val="21"/>
          <w:szCs w:val="21"/>
          <w:lang w:val="en"/>
        </w:rPr>
        <w:t xml:space="preserve"> Ability to complete the Trauma History and Physical; write appropriate admission orders; etc. </w:t>
      </w:r>
    </w:p>
    <w:p w:rsidR="00A13465" w:rsidRPr="00A13465" w:rsidRDefault="00A13465" w:rsidP="00A13465">
      <w:pPr>
        <w:pStyle w:val="NormalWeb"/>
        <w:spacing w:line="300" w:lineRule="atLeast"/>
        <w:ind w:left="480"/>
        <w:rPr>
          <w:rFonts w:ascii="Verdana" w:hAnsi="Verdana" w:cs="Helvetica"/>
          <w:color w:val="333333"/>
          <w:sz w:val="21"/>
          <w:szCs w:val="21"/>
          <w:lang w:val="en"/>
        </w:rPr>
      </w:pPr>
      <w:r w:rsidRPr="00A13465">
        <w:rPr>
          <w:rStyle w:val="Strong"/>
          <w:rFonts w:ascii="Verdana" w:hAnsi="Verdana" w:cs="Helvetica"/>
          <w:color w:val="333333"/>
          <w:sz w:val="21"/>
          <w:szCs w:val="21"/>
          <w:lang w:val="en"/>
        </w:rPr>
        <w:t>Method of Evaluation:</w:t>
      </w:r>
      <w:r w:rsidRPr="00A13465">
        <w:rPr>
          <w:rFonts w:ascii="Verdana" w:hAnsi="Verdana" w:cs="Helvetica"/>
          <w:color w:val="333333"/>
          <w:sz w:val="21"/>
          <w:szCs w:val="21"/>
          <w:lang w:val="en"/>
        </w:rPr>
        <w:t xml:space="preserve"> Observation </w:t>
      </w:r>
    </w:p>
    <w:p w:rsidR="00A13465" w:rsidRPr="00A13465" w:rsidRDefault="00A13465" w:rsidP="00A13465">
      <w:pPr>
        <w:pStyle w:val="Heading5"/>
        <w:rPr>
          <w:rFonts w:ascii="Verdana" w:hAnsi="Verdana" w:cs="Helvetica"/>
          <w:b/>
          <w:color w:val="333333"/>
          <w:szCs w:val="21"/>
          <w:lang w:val="en"/>
        </w:rPr>
      </w:pPr>
      <w:r w:rsidRPr="00A13465">
        <w:rPr>
          <w:rFonts w:ascii="Verdana" w:hAnsi="Verdana" w:cs="Helvetica"/>
          <w:b/>
          <w:color w:val="333333"/>
          <w:sz w:val="24"/>
          <w:lang w:val="en"/>
        </w:rPr>
        <w:t>#3 Medical Knowledge</w:t>
      </w:r>
    </w:p>
    <w:p w:rsidR="00A13465" w:rsidRPr="00A13465" w:rsidRDefault="00A13465" w:rsidP="00A13465">
      <w:pPr>
        <w:pStyle w:val="NormalWeb"/>
        <w:spacing w:line="300" w:lineRule="atLeast"/>
        <w:ind w:left="480"/>
        <w:rPr>
          <w:rFonts w:ascii="Verdana" w:hAnsi="Verdana" w:cs="Helvetica"/>
          <w:color w:val="333333"/>
          <w:sz w:val="21"/>
          <w:szCs w:val="21"/>
          <w:lang w:val="en"/>
        </w:rPr>
      </w:pPr>
      <w:r w:rsidRPr="00A13465">
        <w:rPr>
          <w:rStyle w:val="Strong"/>
          <w:rFonts w:ascii="Verdana" w:hAnsi="Verdana" w:cs="Helvetica"/>
          <w:color w:val="333333"/>
          <w:sz w:val="21"/>
          <w:szCs w:val="21"/>
          <w:lang w:val="en"/>
        </w:rPr>
        <w:t>Educational Objectives:</w:t>
      </w:r>
      <w:r w:rsidRPr="00A13465">
        <w:rPr>
          <w:rFonts w:ascii="Verdana" w:hAnsi="Verdana" w:cs="Helvetica"/>
          <w:color w:val="333333"/>
          <w:sz w:val="21"/>
          <w:szCs w:val="21"/>
          <w:lang w:val="en"/>
        </w:rPr>
        <w:t xml:space="preserve"> Understanding initial establishment of airway; breathing; circulation including intubation; IV access; ultrasonography; fixation of long bone fractures </w:t>
      </w:r>
    </w:p>
    <w:p w:rsidR="00A13465" w:rsidRPr="00A13465" w:rsidRDefault="00A13465" w:rsidP="00A13465">
      <w:pPr>
        <w:pStyle w:val="NormalWeb"/>
        <w:spacing w:line="300" w:lineRule="atLeast"/>
        <w:ind w:left="480"/>
        <w:rPr>
          <w:rFonts w:ascii="Verdana" w:hAnsi="Verdana" w:cs="Helvetica"/>
          <w:color w:val="333333"/>
          <w:sz w:val="21"/>
          <w:szCs w:val="21"/>
          <w:lang w:val="en"/>
        </w:rPr>
      </w:pPr>
      <w:r w:rsidRPr="00A13465">
        <w:rPr>
          <w:rStyle w:val="Strong"/>
          <w:rFonts w:ascii="Verdana" w:hAnsi="Verdana" w:cs="Helvetica"/>
          <w:color w:val="333333"/>
          <w:sz w:val="21"/>
          <w:szCs w:val="21"/>
          <w:lang w:val="en"/>
        </w:rPr>
        <w:t>Method of Evaluation:</w:t>
      </w:r>
      <w:r w:rsidRPr="00A13465">
        <w:rPr>
          <w:rFonts w:ascii="Verdana" w:hAnsi="Verdana" w:cs="Helvetica"/>
          <w:color w:val="333333"/>
          <w:sz w:val="21"/>
          <w:szCs w:val="21"/>
          <w:lang w:val="en"/>
        </w:rPr>
        <w:t xml:space="preserve"> Direct participation in procedures under th</w:t>
      </w:r>
      <w:r w:rsidR="00B11414">
        <w:rPr>
          <w:rFonts w:ascii="Verdana" w:hAnsi="Verdana" w:cs="Helvetica"/>
          <w:color w:val="333333"/>
          <w:sz w:val="21"/>
          <w:szCs w:val="21"/>
          <w:lang w:val="en"/>
        </w:rPr>
        <w:t>e</w:t>
      </w:r>
      <w:bookmarkStart w:id="0" w:name="_GoBack"/>
      <w:bookmarkEnd w:id="0"/>
      <w:r w:rsidRPr="00A13465">
        <w:rPr>
          <w:rFonts w:ascii="Verdana" w:hAnsi="Verdana" w:cs="Helvetica"/>
          <w:color w:val="333333"/>
          <w:sz w:val="21"/>
          <w:szCs w:val="21"/>
          <w:lang w:val="en"/>
        </w:rPr>
        <w:t xml:space="preserve"> supervision of senior surgical residents and attending</w:t>
      </w:r>
    </w:p>
    <w:p w:rsidR="000359C5" w:rsidRPr="00A13465" w:rsidRDefault="000359C5" w:rsidP="00A13465">
      <w:pPr>
        <w:pStyle w:val="Heading5"/>
        <w:rPr>
          <w:rFonts w:ascii="Verdana" w:hAnsi="Verdana"/>
        </w:rPr>
      </w:pPr>
    </w:p>
    <w:sectPr w:rsidR="000359C5" w:rsidRPr="00A1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C5"/>
    <w:rsid w:val="000359C5"/>
    <w:rsid w:val="00A13465"/>
    <w:rsid w:val="00B11414"/>
    <w:rsid w:val="00F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359C5"/>
    <w:pPr>
      <w:spacing w:before="150" w:after="150" w:line="330" w:lineRule="atLeast"/>
      <w:outlineLvl w:val="3"/>
    </w:pPr>
    <w:rPr>
      <w:rFonts w:ascii="inherit" w:eastAsia="Times New Roman" w:hAnsi="inherit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59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359C5"/>
    <w:rPr>
      <w:rFonts w:ascii="inherit" w:eastAsia="Times New Roman" w:hAnsi="inherit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59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359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359C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5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359C5"/>
    <w:pPr>
      <w:spacing w:before="150" w:after="150" w:line="330" w:lineRule="atLeast"/>
      <w:outlineLvl w:val="3"/>
    </w:pPr>
    <w:rPr>
      <w:rFonts w:ascii="inherit" w:eastAsia="Times New Roman" w:hAnsi="inherit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59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359C5"/>
    <w:rPr>
      <w:rFonts w:ascii="inherit" w:eastAsia="Times New Roman" w:hAnsi="inherit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59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359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359C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5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64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1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18109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781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96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97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4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9044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Paddock</dc:creator>
  <cp:lastModifiedBy>Allison Paddock</cp:lastModifiedBy>
  <cp:revision>3</cp:revision>
  <dcterms:created xsi:type="dcterms:W3CDTF">2014-10-16T16:10:00Z</dcterms:created>
  <dcterms:modified xsi:type="dcterms:W3CDTF">2014-10-16T16:10:00Z</dcterms:modified>
</cp:coreProperties>
</file>